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Методические рекомендации МР 2.4.5.0131-18</w:t>
      </w:r>
      <w:r w:rsidRPr="00717EA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"Практические аспекты организации рационального питания детей и подростков, организация мониторинга питания"</w:t>
      </w:r>
      <w:r w:rsidRPr="00717EA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(утв. Главным государственным санитарным врачом РФ 10 августа 2018 г.)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 и область применения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Настоящие методические рекомендации (далее - МР) направлены на улучшение организации питания детей и подростков в организованных детских коллективах.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1.2. МР могут быть использованы органами и организациями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Роспотребнадзора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региональными органами управления образованием, образовательными и оздоровительными организациями для детей и подростков, организациями по уходу и присмотру за детьми, высшими учебными заведениями медицинского и педагогического профиля.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Рекомендации по разработке меню и режиму питания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Меню рекомендуется составлять не менее чем на 2 недели.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Меню должно учитывать физиологическую потребность организма в энергии и пищевых веществах, а также фактические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энерготраты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ребенка; быть разнообразным, безопасным и сбалансированным; включать продукты для детского питания, обогащенные витаминами, минералами,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бифидобактериями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; содержать блюда в 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технологии</w:t>
      </w:r>
      <w:proofErr w:type="gram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приготовления которых использовались щадящие способы кулинарной обработки, обеспечивающие сохранение вкусовых качеств, предусматривать возможность организации питания детей с учетом медицинских показаний.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Допускается включение в меню блюд, в 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технологии</w:t>
      </w:r>
      <w:proofErr w:type="gram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приготовления которых предусматривается введение пищевых добавок, разрешенных в установленном порядке [</w:t>
      </w:r>
      <w:hyperlink r:id="rId4" w:anchor="/document/72174994/entry/5003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3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5" w:anchor="/document/72174994/entry/5009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9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Меню не должно включать пищевые продукты и блюда, которые могут послужить причиной возникновения и распространения инфекционных заболеваний (отравлений).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меню не должны допускаться повторения одних и тех же блюд или кулинарных изделий в один и тот же день или в смежные дни.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 целью обеспечения полноценности питания на этапе разработки меню рекомендуется составлять прогнозную накопительную ведомость рациона питания на цикл. При этом колебания среднесуточных показателей, поступающих с рационом питания продуктов по каждой группе, не должны быть ниже рекомендуемого уровня более чем на 5% в пересчете на нетто (</w:t>
      </w:r>
      <w:hyperlink r:id="rId6" w:anchor="/document/72174994/entry/1000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приложение 1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методическим рекомендациям).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 питания детей в организованных коллективах регламентируется санитарно-эпидемиологическими требованиями, в которых в том числе, приведены среднесуточные наборы пищевых продуктов для детей различных возрастных групп. Соблюдение санитарно-эпидемиологических требований обеспечивает санитарно-микробиологическую и санитарно-химическую безопасность питания детей дошкольного возраста в организованных коллективах и пищевую ценность рациона, достаточную для нормального развития организма ребенка дошкольного и школьного возраста.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Рекомендуемые среднесуточные наборы пищевых продуктов для детей различных возрастных групп распределены по приемам пищи в </w:t>
      </w:r>
      <w:hyperlink r:id="rId7" w:anchor="/document/72174994/entry/1000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приложении 1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методическим рекомендациям.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построении меню необходимо учитывать режим работы организации, требования действующих нормативных документов, определяющих рекомендуемое распределение энергетической ценности (калорийности) суточного рациона по отдельным приемам пищи [</w:t>
      </w:r>
      <w:hyperlink r:id="rId8" w:anchor="/document/72174994/entry/5013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13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9" w:anchor="/document/72174994/entry/5015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15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" w:anchor="/document/72174994/entry/5016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16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1" w:anchor="/document/72174994/entry/5017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17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]. На завтрак должно приходиться 20-25% от суточной калорийности рациона, обед - 30-35%, полдник - 10-15%, ужин - 20-25%, второй ужин - 5%. В промежутке между завтраком и обедом может быть организован второй завтрак, включающий выдачу напитка или свежих фруктов.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примерном меню содержание белков должно обеспечивать 12-15% от калорийности рациона, жиров 30-32% и углеводов 55-58%. При составлении меню следует учитывать национальные и территориальные особенности питания населения и состояние здоровья детей.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все блюда, указанные в меню, необходимо иметь технологические карты.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Технологические карты составляются на основании рецептурных сборников, рекомендованных для детского питания. Технологические карты должны быть точными копиями первоисточника, какие-либо пересчеты норм внесения продуктов с учетом объема выдаваемых порций в технологической карте проводиться не должны. Рекомендуется оформлять приложения к технологической карте с учетом фактического выхода блюда и возрастных групп питающихся.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Наименования блюд и кулинарных изделий, указываемых в меню, должны соответствовать их наименованиям в сборниках рецептур.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Завтрак может состоять из горячего блюда (каша, запеканка, творожные или яичные блюда и др.), бутерброда и горячего напитка.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Второй завтрак может включать десерт (фрукт, сок).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Обед может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кисель, витаминизированный напиток, сок и др.).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Полдник может включать напиток (молоко, кисломолочные напитки, соки, чай) с булочными или кондитерскими изделиями без крема; допускается выдача творожных или крупяных запеканок и блюд.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Ужин может включать рыбные, мясные, овощные и творожные блюда, салаты и горячие напитки.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второй ужин рекомендуется выдавать кисломолочные напитки.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 Ежедневное меню рекомендуется вывешивать в столовой и (или) групповой ячейке.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 Наряду с основным питанием в общеобразовательных учреждениях возможна организация дополнительного питания.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целью выработки у школьников навыков здорового питания в ассортимент дополнительного питания рекомендуется включение первых блюд (1-2 наименования), вторых блюд (1-2 наименования), салатов (1-2 наименования), напитков (1-2 наименования) и выпечных изделий.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2.5. Установка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вейдинговых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аппаратов в образовательных организациях может быть использована как вариант организации дополнительного питания. При этом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через аппараты для автоматической выдачи пищевых продуктов в потребительской упаковке допускается реализация соков, нектаров, стерилизованного молока и молочных напитков емкостью упаковки не более 350 мл;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бутилированной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питьевой воды без газа емкостью не более 500 мл, при соблюдении условий их хранения и сроков реализации.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 Выдача детям кислородных коктейлей может осуществляться только по назначению врача-педиатра медицинским работником образовательной (оздоровительной) организации и при наличии необходимых условий для приготовления коктейлей. На выдаваемый детям кислородный коктейль должна иметься технологическая карта. В составе кислородных коктейлей в качестве пенообразователя не должны использоваться сырые яйца, а также пенообразователи на спиртовой основе.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Рекомендации по расчёту калорийности меню с учетом фактической двигательной активности детей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Для определения более точных цифр требуемой калорийности рациона при построении меню рекомендуется в организованном коллективе проводить предварительную оценку фактической двигательной активности детей и подростков с учетом режима дня и реализуемых в учреждении образовательных и спортивных программ.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Для оценки двигательной активности необходимо заполнить карты самоотчета на выборочную группу детей и подсчитать суммарное время, затраченное на каждую из категорий двигательной активности (</w:t>
      </w:r>
      <w:hyperlink r:id="rId12" w:anchor="/document/72174994/entry/2000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приложение 2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методическим рекомендациям).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Для определения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энерготрат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каждую категорию двигательной активности (в 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ккал</w:t>
      </w:r>
      <w:proofErr w:type="gram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/кг) показатели продолжительности времени, затраченного на каждую из категорий двигательной активности, умножаются на соответствующий ей метаболический коэффициент.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Показатель 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фактических</w:t>
      </w:r>
      <w:proofErr w:type="gram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энерготрат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определяется посредством суммации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энерготрат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всем категориям двигательной активности.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 целью 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оценки соответствия калорийности рациона питания</w:t>
      </w:r>
      <w:proofErr w:type="gram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фактическим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энерготратам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ребенка, рекомендуется полученный показатель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энерготрат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(ккал/кг/сутки) умножать на массу тела и определять суммарные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энерготраты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ребенка (ккал/сутки). Далее возможно руководствоваться полученными данными для построения цикличного меню.</w:t>
      </w:r>
    </w:p>
    <w:p w:rsidR="00717EA9" w:rsidRPr="00717EA9" w:rsidRDefault="00717EA9" w:rsidP="000C4731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3.2. В качестве примера приводятся данные оценки циклического меню и фактических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энерготрат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детей в оздоровительной организации для детей и подростков с круглосуточным режимом пребывания (</w:t>
      </w:r>
      <w:hyperlink r:id="rId13" w:anchor="/document/72174994/entry/1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рисунок 1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 При оценке цикличного меню было установлено, что меню - разнообразное, 5-разовое; объемы порций соответствуют рекомендованным количественным показателям, регламентированным санитарно-эпидемиологическими требованиями [</w:t>
      </w:r>
      <w:hyperlink r:id="rId14" w:anchor="/document/72174994/entry/5016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16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]. Вместе с тем, калорийность питания - ниже фактических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энерготрат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детей старших возрастных групп в 9, 10, 12, 15, 18, 19 и 21 дни, что свидетельствует о необходимости увеличения основного рациона питания для данной возрастной группы. В остальные дни энергетическая ценность рациона питания соответствовала 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фактическим</w:t>
      </w:r>
      <w:proofErr w:type="gram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энерготратам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детей, либо превышала их (рисунок 1).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Рекомендации по организации мониторинга за питанием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Мониторинг питания в образовательной (оздоровительной) организации должен осуществляться ежедневно с составлением отчета не реже одного раза в учебную четверть для общеобразовательных организаций и не реже одного раза в квартал для организаций дошкольного образования, для оздоровительных организаций - ежедневно, с отчетом по итогам смены.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 Сбор информации об организации питания в дошкольных организациях, общеобразовательных организациях, организациях отдыха и оздоровления детей предусматривает учет первичных данных в соответствии с </w:t>
      </w:r>
      <w:hyperlink r:id="rId15" w:anchor="/document/72174994/entry/3000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приложением 3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методическим рекомендациям.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4.3. 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качестве основных расчетных показателей для оценки охвата школьников горячим питанием определяются следующие:</w:t>
      </w:r>
      <w:proofErr w:type="gramEnd"/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удельный вес школьников, охваченных горячим питанием, в том числе,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удельный вес школьников, охваченных горячими завтраками, в том числе,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удельный вес школьников, охваченных обедами, в том числе,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удельный вес школьников, охваченных </w:t>
      </w:r>
      <w:proofErr w:type="spellStart"/>
      <w:proofErr w:type="gram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двух-трехразовым</w:t>
      </w:r>
      <w:proofErr w:type="spellEnd"/>
      <w:proofErr w:type="gram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питанием (от всех школьников), в том числе,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удельный вес школьников, охваченных </w:t>
      </w:r>
      <w:proofErr w:type="spellStart"/>
      <w:proofErr w:type="gram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двух-трехразовым</w:t>
      </w:r>
      <w:proofErr w:type="spellEnd"/>
      <w:proofErr w:type="gram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питанием (от школьников, нуждающихся в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двух-трехразовом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питании), в том числе,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удельный вес школьников, получающих дотации на питание;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стоимость школьного завтрака, обеда, полдника (руб./день);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размер дотации на питание (руб./день).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Учет и анализ результатов контрольно-надзорных мероприятий для оценки организации питания в общеобразовательных организациях и дошкольных образовательных организациях, организациях отдыха и оздоровления детей проводится территориальными органами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Роспотребнадзора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соответствии с </w:t>
      </w:r>
      <w:hyperlink r:id="rId16" w:anchor="/document/72174994/entry/4000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приложением 4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методическим рекомендациям.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 отчетный период (учебная четверть, квартал, смена) определяются: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показатели выполнения норм питания в процентах и отклонения (занижения) от нормативов в процентах от нормативного уровня в соответствии с </w:t>
      </w:r>
      <w:hyperlink r:id="rId17" w:anchor="/document/72174994/entry/1000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приложением 1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методическим рекомендациям;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общее количество выявленных нарушений в ходе контрольно-надзорных мероприятий и составленных протоколов за выявленные нарушения.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Детально рекомендуется учитывать количество нарушений, выявленных к сопроводительной документации, условиям хранения и срокам реализации продуктов, наличия в реализации запрещенных продуктов и блюд, подтвердившиеся жалобы на организацию питания.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4.4. Результаты мониторинга рекомендуется использовать для реализации мероприятий по улучшению организации питания детей, сохранению и укреплению их здоровья.</w:t>
      </w:r>
    </w:p>
    <w:p w:rsidR="000C4731" w:rsidRDefault="000C4731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lastRenderedPageBreak/>
        <w:t>Приложение 1</w:t>
      </w:r>
      <w:r w:rsidRPr="00717EA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717EA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18" w:anchor="/document/72174994/entry/0" w:history="1">
        <w:r w:rsidRPr="00717EA9">
          <w:rPr>
            <w:rFonts w:ascii="Times New Roman" w:eastAsia="Times New Roman" w:hAnsi="Times New Roman" w:cs="Times New Roman"/>
            <w:b/>
            <w:bCs/>
            <w:color w:val="734C9B"/>
            <w:sz w:val="23"/>
            <w:lang w:eastAsia="ru-RU"/>
          </w:rPr>
          <w:t>МР 2.4.5.0131-18</w:t>
        </w:r>
      </w:hyperlink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Примерные наборы продуктов по приемам пищи для организации питания детей в дошкольных образовательных организациях и организациях по уходу и присмотру за детьми до 7-ми лет</w:t>
      </w:r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(в брутто 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</w:t>
      </w:r>
      <w:proofErr w:type="gramEnd"/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 мл, шт. на 1 ребенка в сутки)</w:t>
      </w:r>
    </w:p>
    <w:tbl>
      <w:tblPr>
        <w:tblW w:w="149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2668"/>
        <w:gridCol w:w="823"/>
        <w:gridCol w:w="854"/>
        <w:gridCol w:w="823"/>
        <w:gridCol w:w="854"/>
        <w:gridCol w:w="823"/>
        <w:gridCol w:w="854"/>
        <w:gridCol w:w="823"/>
        <w:gridCol w:w="854"/>
        <w:gridCol w:w="823"/>
        <w:gridCol w:w="854"/>
        <w:gridCol w:w="823"/>
        <w:gridCol w:w="854"/>
        <w:gridCol w:w="823"/>
        <w:gridCol w:w="838"/>
      </w:tblGrid>
      <w:tr w:rsidR="00717EA9" w:rsidRPr="00717EA9" w:rsidTr="00717EA9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717EA9" w:rsidRPr="00717EA9" w:rsidTr="00717E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17EA9" w:rsidRPr="00717EA9" w:rsidRDefault="00717EA9" w:rsidP="00717E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17EA9" w:rsidRPr="00717EA9" w:rsidRDefault="00717EA9" w:rsidP="00717E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 г.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 л.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 г.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 л.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 г.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 л.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 г.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 л.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 г.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 л.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 г.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 л.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 г.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 л.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молочные и кисломолочные продукты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бескостное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(куры, цыплята-бройлеры, индейка - потрошеная 1 кат.)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(шт.)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картофель: с 01.09 по 31.10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картофель: с 31.10 по 31.12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картофель: с 31.12 по 28.02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картофель: с 29.02 по </w:t>
            </w: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фруктовые и овощные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Витаминизированные напитки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C4731" w:rsidRDefault="000C4731" w:rsidP="00717EA9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Примерные наборы продуктов по приемам пищи для организации питания детей в дошкольных образовательных организациях и организациях по уходу и присмотру за детьми до 7-ми лет</w:t>
      </w:r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(в нетто 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</w:t>
      </w:r>
      <w:proofErr w:type="gramEnd"/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 мл на 1 ребенка в сутки)</w:t>
      </w:r>
    </w:p>
    <w:tbl>
      <w:tblPr>
        <w:tblW w:w="149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2668"/>
        <w:gridCol w:w="823"/>
        <w:gridCol w:w="854"/>
        <w:gridCol w:w="823"/>
        <w:gridCol w:w="854"/>
        <w:gridCol w:w="823"/>
        <w:gridCol w:w="854"/>
        <w:gridCol w:w="823"/>
        <w:gridCol w:w="854"/>
        <w:gridCol w:w="823"/>
        <w:gridCol w:w="854"/>
        <w:gridCol w:w="823"/>
        <w:gridCol w:w="854"/>
        <w:gridCol w:w="823"/>
        <w:gridCol w:w="838"/>
      </w:tblGrid>
      <w:tr w:rsidR="00717EA9" w:rsidRPr="00717EA9" w:rsidTr="00717EA9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717EA9" w:rsidRPr="00717EA9" w:rsidTr="00717E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17EA9" w:rsidRPr="00717EA9" w:rsidRDefault="00717EA9" w:rsidP="00717E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17EA9" w:rsidRPr="00717EA9" w:rsidRDefault="00717EA9" w:rsidP="00717E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 г.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 л.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 г.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 л.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 г.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 л.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 г.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 л.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 г.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 л.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 г.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 л.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 г.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 л.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молочные и кисломолочные продукты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бескостное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(куры, цыплята-бройлеры, индейка - потрошеная, 1 кат.)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(г)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фруктовые и овощные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Витаминизированные напитки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Примерные наборы продуктов по приемам пищи для организации питания детей в общеобразовательных организациях и организациях начального профессионального образования</w:t>
      </w:r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(в брутто 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</w:t>
      </w:r>
      <w:proofErr w:type="gramEnd"/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 мл, шт. на 1 ребенка/подростка в сутки)</w:t>
      </w:r>
    </w:p>
    <w:tbl>
      <w:tblPr>
        <w:tblW w:w="149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2665"/>
        <w:gridCol w:w="975"/>
        <w:gridCol w:w="853"/>
        <w:gridCol w:w="685"/>
        <w:gridCol w:w="853"/>
        <w:gridCol w:w="822"/>
        <w:gridCol w:w="853"/>
        <w:gridCol w:w="822"/>
        <w:gridCol w:w="853"/>
        <w:gridCol w:w="822"/>
        <w:gridCol w:w="853"/>
        <w:gridCol w:w="822"/>
        <w:gridCol w:w="853"/>
        <w:gridCol w:w="822"/>
        <w:gridCol w:w="838"/>
      </w:tblGrid>
      <w:tr w:rsidR="00717EA9" w:rsidRPr="00717EA9" w:rsidTr="00717EA9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717EA9" w:rsidRPr="00717EA9" w:rsidTr="00717E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17EA9" w:rsidRPr="00717EA9" w:rsidRDefault="00717EA9" w:rsidP="00717E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17EA9" w:rsidRPr="00717EA9" w:rsidRDefault="00717EA9" w:rsidP="00717E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 л.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картофель: с 01.09 по </w:t>
            </w: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картофель: с 31.10 по 31.12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картофель: с 31.12 по 28.02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картофель: с 29.02 по 01.09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плодоовощные, напитки витаминизированные, в т.ч. </w:t>
            </w:r>
            <w:proofErr w:type="spellStart"/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инстантные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</w:t>
            </w:r>
            <w:proofErr w:type="spellStart"/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жилованное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(цыплята-бройлеры потрошеные - 1 кат.)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(шт.)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Примерные наборы продуктов по приемам пищи для организации питания детей в общеобразовательных организациях и организациях начального профессионального образования</w:t>
      </w:r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(в нетто 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</w:t>
      </w:r>
      <w:proofErr w:type="gramEnd"/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 мл, на 1 ребенка/подростка в сутки)</w:t>
      </w:r>
    </w:p>
    <w:tbl>
      <w:tblPr>
        <w:tblW w:w="149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2665"/>
        <w:gridCol w:w="975"/>
        <w:gridCol w:w="853"/>
        <w:gridCol w:w="685"/>
        <w:gridCol w:w="853"/>
        <w:gridCol w:w="822"/>
        <w:gridCol w:w="853"/>
        <w:gridCol w:w="822"/>
        <w:gridCol w:w="853"/>
        <w:gridCol w:w="822"/>
        <w:gridCol w:w="853"/>
        <w:gridCol w:w="822"/>
        <w:gridCol w:w="853"/>
        <w:gridCol w:w="822"/>
        <w:gridCol w:w="838"/>
      </w:tblGrid>
      <w:tr w:rsidR="00717EA9" w:rsidRPr="00717EA9" w:rsidTr="00717EA9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717EA9" w:rsidRPr="00717EA9" w:rsidTr="00717E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17EA9" w:rsidRPr="00717EA9" w:rsidRDefault="00717EA9" w:rsidP="00717E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17EA9" w:rsidRPr="00717EA9" w:rsidRDefault="00717EA9" w:rsidP="00717E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 л.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плодоовощные, напитки витаминизированные, в т.ч. </w:t>
            </w:r>
            <w:proofErr w:type="spellStart"/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инстантные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</w:t>
            </w:r>
            <w:proofErr w:type="spellStart"/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жилованное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(цыплята-</w:t>
            </w: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бройлеры потрошеные - 1 кат.)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EA9" w:rsidRPr="00717EA9" w:rsidTr="00717EA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C4731" w:rsidRDefault="000C4731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C4731" w:rsidRDefault="000C4731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C4731" w:rsidRDefault="000C4731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C4731" w:rsidRDefault="000C4731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C4731" w:rsidRDefault="000C4731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lastRenderedPageBreak/>
        <w:t>Приложение 2</w:t>
      </w:r>
      <w:r w:rsidRPr="00717EA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717EA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19" w:anchor="/document/72174994/entry/0" w:history="1">
        <w:r w:rsidRPr="00717EA9">
          <w:rPr>
            <w:rFonts w:ascii="Times New Roman" w:eastAsia="Times New Roman" w:hAnsi="Times New Roman" w:cs="Times New Roman"/>
            <w:b/>
            <w:bCs/>
            <w:color w:val="734C9B"/>
            <w:sz w:val="23"/>
            <w:lang w:eastAsia="ru-RU"/>
          </w:rPr>
          <w:t>МР 2.4.5.0131-18</w:t>
        </w:r>
      </w:hyperlink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Анкета оценки структуры фактической двигательной активности ребенка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Анкетирование проводится с целью изучения фактической двигательной активности школьников, направлено на определение 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средне суточных</w:t>
      </w:r>
      <w:proofErr w:type="gram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энерготрат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4"/>
        <w:gridCol w:w="1371"/>
      </w:tblGrid>
      <w:tr w:rsidR="00717EA9" w:rsidRPr="00717EA9" w:rsidTr="00717EA9">
        <w:tc>
          <w:tcPr>
            <w:tcW w:w="87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часы</w:t>
            </w:r>
          </w:p>
        </w:tc>
      </w:tr>
      <w:tr w:rsidR="00717EA9" w:rsidRPr="00717EA9" w:rsidTr="00717EA9">
        <w:tc>
          <w:tcPr>
            <w:tcW w:w="87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EA9" w:rsidRPr="00717EA9" w:rsidTr="00717EA9">
        <w:tc>
          <w:tcPr>
            <w:tcW w:w="87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затраченное на выполнение уроков, просмотр телевизора, работу с компьютером, телефоном и пр.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EA9" w:rsidRPr="00717EA9" w:rsidTr="00717EA9">
        <w:tc>
          <w:tcPr>
            <w:tcW w:w="87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затраченное на прогулки, выполнение работ легкой степени интенсивности, с преимущественно умственным компонентом и пр.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EA9" w:rsidRPr="00717EA9" w:rsidTr="00717EA9">
        <w:tc>
          <w:tcPr>
            <w:tcW w:w="87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затраченное на выполнение работ средней интенсивности, подвижные игры, катание на лыжах, велосипеде, занятия в спортивных секциях и пр.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7EA9" w:rsidRPr="00717EA9" w:rsidTr="00717EA9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затраченное на выполнение работ высокой интенсивности, бег, занятия в футбол, волейбол, хоккей, баскетбол, плавание, танцы и пр.</w:t>
            </w:r>
            <w:proofErr w:type="gram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4731" w:rsidRDefault="000C4731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C4731" w:rsidRDefault="000C4731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C4731" w:rsidRDefault="000C4731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C4731" w:rsidRDefault="000C4731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C4731" w:rsidRDefault="000C4731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C4731" w:rsidRDefault="000C4731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lastRenderedPageBreak/>
        <w:t>Приложение 3</w:t>
      </w:r>
      <w:r w:rsidRPr="00717EA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717EA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20" w:anchor="/document/72174994/entry/0" w:history="1">
        <w:r w:rsidRPr="00717EA9">
          <w:rPr>
            <w:rFonts w:ascii="Times New Roman" w:eastAsia="Times New Roman" w:hAnsi="Times New Roman" w:cs="Times New Roman"/>
            <w:b/>
            <w:bCs/>
            <w:color w:val="734C9B"/>
            <w:sz w:val="23"/>
            <w:lang w:eastAsia="ru-RU"/>
          </w:rPr>
          <w:t>МР 2.4.5.0131-18</w:t>
        </w:r>
      </w:hyperlink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Программа сбора информации об организации питания в общеобразовательных организациях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Программа сбора информации в ходе реализации мониторинговых задач на уровне муниципального образования, субъекта Федерации, Федерального округа должна включать обязательные атрибуты, позволяющие в дальнейшем формализовать информацию и провести ее качественную оценку. Для этого необходимо учитывать следующие данные: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Федеральный округ;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Субъект Российской Федерации;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Муниципальное образование;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Округ (район) внутри муниципального образования;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Краткое наименование общеобразовательной организации;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ИНН общеобразовательной организации;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Количество детей по списку обучающихся, в том числе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Количество детей с отказом от питания, в том числе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Количество детей на домашнем обучении, в том числе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Размер социальной поддержки (руб./чел./день), в том числе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Средняя стоимость завтрака, в том числе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Средняя стоимость обеда, в том числе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Средняя стоимость полдника, в том числе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14. Среднее фактическое количество 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 отчетный период посещавших общеобразовательную организацию, в том числе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Количество детей получающих социальную поддержку, в том числе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16. Среднее фактическое количество 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получающих в общеобразовательной организации ежедневно горячие завтраки, в том числе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17. Среднее фактическое количество 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получающих в общеобразовательной организации ежедневно обеды, в том числе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18. Среднее фактическое количество 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получающих в общеобразовательной организации ежедневно горячие завтраки и обеды, в том числе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19. Среднее фактическое количество </w:t>
      </w:r>
      <w:proofErr w:type="gram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получающих в общеобразовательной организации ежедневно горячие завтраки, обеды и полдники, в том числе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Количество школьников, посещающих группу продленного дня, в том числе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Количество школьников, обучающихся на подвозе, в том числе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Количество школьников, обучающихся на подвозе - всего, в том числе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 Количество школьников, обучающихся на подвозе и посещающих группу продленного дня, в том числе по ступеням обучения (1-4 классы, 5-9 классы, 10-11 классы);</w:t>
      </w:r>
    </w:p>
    <w:p w:rsidR="00717EA9" w:rsidRPr="00717EA9" w:rsidRDefault="00717EA9" w:rsidP="00717EA9">
      <w:pPr>
        <w:shd w:val="clear" w:color="auto" w:fill="FFFFFF"/>
        <w:spacing w:beforeAutospacing="1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24.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Количество</w:t>
      </w:r>
      <w:hyperlink r:id="rId21" w:anchor="/document/3100000/entry/0" w:history="1">
        <w:r w:rsidRPr="00717EA9">
          <w:rPr>
            <w:rFonts w:ascii="Times New Roman" w:eastAsia="Times New Roman" w:hAnsi="Times New Roman" w:cs="Times New Roman"/>
            <w:color w:val="464C55"/>
            <w:sz w:val="23"/>
            <w:lang w:eastAsia="ru-RU"/>
          </w:rPr>
          <w:t>#</w:t>
        </w:r>
        <w:proofErr w:type="spellEnd"/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фактическое количество обучающихся школьников, обучающихся на подвозе и проживающих в пришкольном интернате, в том числе по ступеням обучения (1-4 классы, 5-9 классы, 10-11 классы).</w:t>
      </w:r>
    </w:p>
    <w:p w:rsidR="000C4731" w:rsidRDefault="000C4731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C4731" w:rsidRDefault="000C4731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lastRenderedPageBreak/>
        <w:t>Приложение 4</w:t>
      </w:r>
      <w:r w:rsidRPr="00717EA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717EA9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22" w:anchor="/document/72174994/entry/0" w:history="1">
        <w:r w:rsidRPr="00717EA9">
          <w:rPr>
            <w:rFonts w:ascii="Times New Roman" w:eastAsia="Times New Roman" w:hAnsi="Times New Roman" w:cs="Times New Roman"/>
            <w:b/>
            <w:bCs/>
            <w:color w:val="734C9B"/>
            <w:sz w:val="23"/>
            <w:lang w:eastAsia="ru-RU"/>
          </w:rPr>
          <w:t>МР 2.4.5.0131-18</w:t>
        </w:r>
      </w:hyperlink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Показатели контрольно-надзорных мероприятий</w:t>
      </w:r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территориальных органов 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Роспотребнадзора</w:t>
      </w:r>
      <w:proofErr w:type="spellEnd"/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за организацией питания в общеобразовательных организациях, дошкольных образовательных организациях, организаций отдыха и оздоровления, подлежащие учету и анализу в системе мониторинга питания (по результатам проверок)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Выполнение физиологических норм питания по основным группам продуктов в гр. (среднесуточное за цикл) и в процентах в сравнении с рекомендуемым количеством (</w:t>
      </w:r>
      <w:hyperlink r:id="rId23" w:anchor="/document/72174994/entry/1000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приложение 1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методическим рекомендациям) при контроле: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за дошкольными организациями - по возрастным группам от 1-3 года и 3-7 лет;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за организацией питания в общеобразовательных организациях и организациях отдыха и оздоровления детей с дневным пребыванием - по возрастным группам 7-10 лет и 11-18 лет;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за стационарными организациями отдыха и оздоровления детей и подростков - по возрастным группам 7-10 лет и 11 лет и старше.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Наличие замечаний к сопроводительной документации (количество за проверку).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Наличие замечаний к условиям хранения и срокам реализации (количество за проверку).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Наличие в реализации запрещенных продуктов и блюд.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Результаты лабораторного контроля по исследованному сырью на соответствие требованиям технических регламентов Таможенного союза и Евразийского экономического союза (по микробиологическим и санитарно-химическим показателям) [</w:t>
      </w:r>
      <w:hyperlink r:id="rId24" w:anchor="/document/72174994/entry/5003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3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5" w:anchor="/document/72174994/entry/5006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6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6" w:anchor="/document/72174994/entry/5007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7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7" w:anchor="/document/72174994/entry/5010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10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], оценки качества и безопасности готовых блюд (по микробиологическим показателям, калорийности и содержания витамина С).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Количество выявленных в ходе проверки нарушений действующих санитарных норм и правил в части организации питания [</w:t>
      </w:r>
      <w:hyperlink r:id="rId28" w:anchor="/document/72174994/entry/5013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13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9" w:anchor="/document/72174994/entry/5015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15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30" w:anchor="/document/72174994/entry/5016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16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31" w:anchor="/document/72174994/entry/5017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17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Количество выявленных в ходе проверки нарушений технических регламентов Таможенного союза и Евразийского экономического союза в части требований к пищевой продукции [</w:t>
      </w:r>
      <w:hyperlink r:id="rId32" w:anchor="/document/72174994/entry/5003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3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33" w:anchor="/document/72174994/entry/5004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4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34" w:anchor="/document/72174994/entry/5005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5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35" w:anchor="/document/72174994/entry/5006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6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36" w:anchor="/document/72174994/entry/5007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7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37" w:anchor="/document/72174994/entry/5008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8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38" w:anchor="/document/72174994/entry/5009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9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39" w:anchor="/document/72174994/entry/5010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10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40" w:anchor="/document/72174994/entry/5011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11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41" w:anchor="/document/72174994/entry/5012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12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8. Количество составленных протоколов за выявленные в ходе проверки нарушения действующих санитарных норм и правил в части организации питания [</w:t>
      </w:r>
      <w:hyperlink r:id="rId42" w:anchor="/document/72174994/entry/5013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13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43" w:anchor="/document/72174994/entry/5015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15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44" w:anchor="/document/72174994/entry/5016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16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45" w:anchor="/document/72174994/entry/5017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17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Количество составленных протоколов за выявленные в ходе проверки нарушения технических регламентов Таможенного союза и Евразийского экономического союза в части требований к пищевой продукции [</w:t>
      </w:r>
      <w:hyperlink r:id="rId46" w:anchor="/document/72174994/entry/5003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3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47" w:anchor="/document/72174994/entry/5004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4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48" w:anchor="/document/72174994/entry/5005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5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49" w:anchor="/document/72174994/entry/5006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6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50" w:anchor="/document/72174994/entry/5007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7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51" w:anchor="/document/72174994/entry/5008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8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52" w:anchor="/document/72174994/entry/5009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9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53" w:anchor="/document/72174994/entry/5010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10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54" w:anchor="/document/72174994/entry/5011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11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55" w:anchor="/document/72174994/entry/5012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12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].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Список нормативных документов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</w:t>
      </w:r>
      <w:hyperlink r:id="rId56" w:anchor="/document/10106035/entry/0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Закон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от 07.02.1992 N 2300-1 "О защите прав потребителей".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</w:t>
      </w:r>
      <w:hyperlink r:id="rId57" w:anchor="/document/12115118/entry/0" w:history="1"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Федеральный закон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30.03.1999 N 52-ФЗ "О санитарно-эпидемиологическом благополучии населения".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Технический регламент Таможенного союза "О безопасности пищевой продукции" (</w:t>
      </w:r>
      <w:hyperlink r:id="rId58" w:anchor="/document/70106650/entry/1000" w:history="1">
        <w:proofErr w:type="gramStart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ТР</w:t>
        </w:r>
        <w:proofErr w:type="gramEnd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 xml:space="preserve"> ТС 021/2011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Технический регламент Таможенного союза "Пищевая продукция в части ее маркировки" (</w:t>
      </w:r>
      <w:hyperlink r:id="rId59" w:anchor="/document/70106648/entry/1000" w:history="1">
        <w:proofErr w:type="gramStart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ТР</w:t>
        </w:r>
        <w:proofErr w:type="gramEnd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 xml:space="preserve"> ТС 022/2011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Технический регламент Таможенного союза "О безопасности зерна" (</w:t>
      </w:r>
      <w:hyperlink r:id="rId60" w:anchor="/document/70106664/entry/1000" w:history="1">
        <w:proofErr w:type="gramStart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ТР</w:t>
        </w:r>
        <w:proofErr w:type="gramEnd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 xml:space="preserve"> ТС 015/2011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Технический регламент Таможенного союза "Технический регламент на соковую продукцию из фруктов и овощей" (</w:t>
      </w:r>
      <w:hyperlink r:id="rId61" w:anchor="/document/70106644/entry/1000" w:history="1">
        <w:proofErr w:type="gramStart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ТР</w:t>
        </w:r>
        <w:proofErr w:type="gramEnd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 xml:space="preserve"> ТС 023/2011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Технический регламент Таможенного союза "Технический регламент на масложировую продукцию" (</w:t>
      </w:r>
      <w:hyperlink r:id="rId62" w:anchor="/document/70106642/entry/1000" w:history="1">
        <w:proofErr w:type="gramStart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ТР</w:t>
        </w:r>
        <w:proofErr w:type="gramEnd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 xml:space="preserve"> ТС 024/2011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Технический регламент Таможенного союза "О безопасности отдельных видов специализированной пищевой продукции" (</w:t>
      </w:r>
      <w:hyperlink r:id="rId63" w:anchor="/document/70192340/entry/1000" w:history="1">
        <w:proofErr w:type="gramStart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ТР</w:t>
        </w:r>
        <w:proofErr w:type="gramEnd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 xml:space="preserve"> ТС 027/2012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Технический регламент Таможенного союза "Требования безопасности пищевых добавок" (</w:t>
      </w:r>
      <w:hyperlink r:id="rId64" w:anchor="/document/70204560/entry/10000" w:history="1">
        <w:proofErr w:type="gramStart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ТР</w:t>
        </w:r>
        <w:proofErr w:type="gramEnd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 xml:space="preserve"> ТС 029/2012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Технический регламент Таможенного союза "О безопасности молока и молочной продукции" (</w:t>
      </w:r>
      <w:hyperlink r:id="rId65" w:anchor="/document/70471394/entry/1000" w:history="1">
        <w:proofErr w:type="gramStart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ТР</w:t>
        </w:r>
        <w:proofErr w:type="gramEnd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 xml:space="preserve"> ТС 033/2013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Технический регламент Таможенного союза "О безопасности мяса и мясной продукции" (</w:t>
      </w:r>
      <w:hyperlink r:id="rId66" w:anchor="/document/70471398/entry/1000" w:history="1">
        <w:proofErr w:type="gramStart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ТР</w:t>
        </w:r>
        <w:proofErr w:type="gramEnd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 xml:space="preserve"> ТС 034/2013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Технический регламент Евразийского экономического союза "О безопасности рыбной продукции" (</w:t>
      </w:r>
      <w:hyperlink r:id="rId67" w:anchor="/document/71633186/entry/10000" w:history="1">
        <w:proofErr w:type="gramStart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ТР</w:t>
        </w:r>
        <w:proofErr w:type="gramEnd"/>
        <w:r w:rsidRPr="00717EA9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 xml:space="preserve"> ЕАЭС 040/2016</w:t>
        </w:r>
      </w:hyperlink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13. 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"/document/70414724/entry/1000" </w:instrText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717EA9">
        <w:rPr>
          <w:rFonts w:ascii="Times New Roman" w:eastAsia="Times New Roman" w:hAnsi="Times New Roman" w:cs="Times New Roman"/>
          <w:color w:val="734C9B"/>
          <w:sz w:val="23"/>
          <w:lang w:eastAsia="ru-RU"/>
        </w:rPr>
        <w:t>СанПиН</w:t>
      </w:r>
      <w:proofErr w:type="spellEnd"/>
      <w:r w:rsidRPr="00717EA9">
        <w:rPr>
          <w:rFonts w:ascii="Times New Roman" w:eastAsia="Times New Roman" w:hAnsi="Times New Roman" w:cs="Times New Roman"/>
          <w:color w:val="734C9B"/>
          <w:sz w:val="23"/>
          <w:lang w:eastAsia="ru-RU"/>
        </w:rPr>
        <w:t xml:space="preserve"> 2.4.1.3049-13</w:t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14. 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"/document/12183577/entry/1000" </w:instrText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717EA9">
        <w:rPr>
          <w:rFonts w:ascii="Times New Roman" w:eastAsia="Times New Roman" w:hAnsi="Times New Roman" w:cs="Times New Roman"/>
          <w:color w:val="734C9B"/>
          <w:sz w:val="23"/>
          <w:lang w:eastAsia="ru-RU"/>
        </w:rPr>
        <w:t>СанПиН</w:t>
      </w:r>
      <w:proofErr w:type="spellEnd"/>
      <w:r w:rsidRPr="00717EA9">
        <w:rPr>
          <w:rFonts w:ascii="Times New Roman" w:eastAsia="Times New Roman" w:hAnsi="Times New Roman" w:cs="Times New Roman"/>
          <w:color w:val="734C9B"/>
          <w:sz w:val="23"/>
          <w:lang w:eastAsia="ru-RU"/>
        </w:rPr>
        <w:t xml:space="preserve"> 2.4.2.2821-10</w:t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"Санитарно-эпидемиологические требования к условиям и организации обучения в общеобразовательных учреждениях".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15. 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"/document/12161898/entry/1000" </w:instrText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717EA9">
        <w:rPr>
          <w:rFonts w:ascii="Times New Roman" w:eastAsia="Times New Roman" w:hAnsi="Times New Roman" w:cs="Times New Roman"/>
          <w:color w:val="734C9B"/>
          <w:sz w:val="23"/>
          <w:lang w:eastAsia="ru-RU"/>
        </w:rPr>
        <w:t>СанПиН</w:t>
      </w:r>
      <w:proofErr w:type="spellEnd"/>
      <w:r w:rsidRPr="00717EA9">
        <w:rPr>
          <w:rFonts w:ascii="Times New Roman" w:eastAsia="Times New Roman" w:hAnsi="Times New Roman" w:cs="Times New Roman"/>
          <w:color w:val="734C9B"/>
          <w:sz w:val="23"/>
          <w:lang w:eastAsia="ru-RU"/>
        </w:rPr>
        <w:t xml:space="preserve"> 2.4.5.2409-08</w:t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16. 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"/document/70644454/entry/5" </w:instrText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717EA9">
        <w:rPr>
          <w:rFonts w:ascii="Times New Roman" w:eastAsia="Times New Roman" w:hAnsi="Times New Roman" w:cs="Times New Roman"/>
          <w:color w:val="734C9B"/>
          <w:sz w:val="23"/>
          <w:lang w:eastAsia="ru-RU"/>
        </w:rPr>
        <w:t>СанПиН</w:t>
      </w:r>
      <w:proofErr w:type="spellEnd"/>
      <w:r w:rsidRPr="00717EA9">
        <w:rPr>
          <w:rFonts w:ascii="Times New Roman" w:eastAsia="Times New Roman" w:hAnsi="Times New Roman" w:cs="Times New Roman"/>
          <w:color w:val="734C9B"/>
          <w:sz w:val="23"/>
          <w:lang w:eastAsia="ru-RU"/>
        </w:rPr>
        <w:t xml:space="preserve"> 2.4.4.3155-13</w:t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"Санитарно-эпидемиологические требования к устройству, содержанию и организации работы стационарных организаций отдыха и оздоровления детей".</w:t>
      </w:r>
    </w:p>
    <w:p w:rsidR="00717EA9" w:rsidRPr="00717EA9" w:rsidRDefault="00717EA9" w:rsidP="00717EA9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17. </w:t>
      </w:r>
      <w:proofErr w:type="spellStart"/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"/document/12176080/entry/1000" </w:instrText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717EA9">
        <w:rPr>
          <w:rFonts w:ascii="Times New Roman" w:eastAsia="Times New Roman" w:hAnsi="Times New Roman" w:cs="Times New Roman"/>
          <w:color w:val="734C9B"/>
          <w:sz w:val="23"/>
          <w:lang w:eastAsia="ru-RU"/>
        </w:rPr>
        <w:t>СанПиН</w:t>
      </w:r>
      <w:proofErr w:type="spellEnd"/>
      <w:r w:rsidRPr="00717EA9">
        <w:rPr>
          <w:rFonts w:ascii="Times New Roman" w:eastAsia="Times New Roman" w:hAnsi="Times New Roman" w:cs="Times New Roman"/>
          <w:color w:val="734C9B"/>
          <w:sz w:val="23"/>
          <w:lang w:eastAsia="ru-RU"/>
        </w:rPr>
        <w:t xml:space="preserve"> 2.4.4.2599-10</w:t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717E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"Гигиенические требования к устройству, содержанию и организации режима в оздоровительных учреждениях с дневным пребыванием детей в период каникул".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2"/>
        <w:gridCol w:w="4868"/>
      </w:tblGrid>
      <w:tr w:rsidR="00717EA9" w:rsidRPr="00717EA9" w:rsidTr="00717EA9">
        <w:tc>
          <w:tcPr>
            <w:tcW w:w="3300" w:type="pct"/>
            <w:shd w:val="clear" w:color="auto" w:fill="FFFFFF"/>
            <w:vAlign w:val="bottom"/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Руководитель Федеральной службы</w:t>
            </w:r>
            <w:r w:rsidRPr="00717E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по надзору в сфере защиты прав</w:t>
            </w:r>
            <w:r w:rsidRPr="00717E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потребителей и благополучия человека -</w:t>
            </w:r>
            <w:r w:rsidRPr="00717E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Главный государственный санитарный</w:t>
            </w:r>
            <w:r w:rsidRPr="00717E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врач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17EA9" w:rsidRPr="00717EA9" w:rsidRDefault="00717EA9" w:rsidP="00717EA9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17E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А.Ю. Попова</w:t>
            </w:r>
          </w:p>
        </w:tc>
      </w:tr>
    </w:tbl>
    <w:p w:rsidR="00E37E8F" w:rsidRDefault="00E37E8F"/>
    <w:sectPr w:rsidR="00E37E8F" w:rsidSect="00717E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EA9"/>
    <w:rsid w:val="000C4731"/>
    <w:rsid w:val="005D08F5"/>
    <w:rsid w:val="00717EA9"/>
    <w:rsid w:val="00E3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17E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17E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717EA9"/>
  </w:style>
  <w:style w:type="paragraph" w:customStyle="1" w:styleId="s1">
    <w:name w:val="s_1"/>
    <w:basedOn w:val="a"/>
    <w:rsid w:val="00717E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7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EA9"/>
    <w:rPr>
      <w:color w:val="800080"/>
      <w:u w:val="single"/>
    </w:rPr>
  </w:style>
  <w:style w:type="paragraph" w:customStyle="1" w:styleId="s16">
    <w:name w:val="s_16"/>
    <w:basedOn w:val="a"/>
    <w:rsid w:val="00717E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17EA9"/>
  </w:style>
  <w:style w:type="paragraph" w:customStyle="1" w:styleId="empty">
    <w:name w:val="empty"/>
    <w:basedOn w:val="a"/>
    <w:rsid w:val="00717E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717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5018</Words>
  <Characters>28608</Characters>
  <Application>Microsoft Office Word</Application>
  <DocSecurity>0</DocSecurity>
  <Lines>238</Lines>
  <Paragraphs>67</Paragraphs>
  <ScaleCrop>false</ScaleCrop>
  <Company/>
  <LinksUpToDate>false</LinksUpToDate>
  <CharactersWithSpaces>33559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2019-04-17T03:04:00Z</dcterms:created>
  <dcterms:modified xsi:type="dcterms:W3CDTF">2019-04-17T03:06:00Z</dcterms:modified>
</cp:coreProperties>
</file>